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snapToGrid w:val="0"/>
        <w:spacing w:line="360" w:lineRule="auto"/>
        <w:jc w:val="both"/>
        <w:rPr>
          <w:rFonts w:ascii="黑体" w:hAnsi="黑体" w:eastAsia="黑体" w:cs="Times New Roman"/>
          <w:color w:val="000000" w:themeColor="text1"/>
          <w:kern w:val="36"/>
          <w:sz w:val="30"/>
          <w:szCs w:val="30"/>
          <w14:textFill>
            <w14:solidFill>
              <w14:schemeClr w14:val="tx1"/>
            </w14:solidFill>
          </w14:textFill>
        </w:rPr>
      </w:pPr>
      <w:bookmarkStart w:id="0" w:name="_GoBack"/>
      <w:bookmarkEnd w:id="0"/>
      <w:r>
        <w:rPr>
          <w:rFonts w:hint="eastAsia" w:ascii="黑体" w:hAnsi="黑体" w:eastAsia="黑体" w:cs="Times New Roman"/>
          <w:color w:val="000000" w:themeColor="text1"/>
          <w:kern w:val="36"/>
          <w:sz w:val="30"/>
          <w:szCs w:val="30"/>
          <w14:textFill>
            <w14:solidFill>
              <w14:schemeClr w14:val="tx1"/>
            </w14:solidFill>
          </w14:textFill>
        </w:rPr>
        <w:t>附件</w:t>
      </w:r>
    </w:p>
    <w:p>
      <w:pPr>
        <w:pStyle w:val="21"/>
        <w:snapToGrid w:val="0"/>
        <w:spacing w:line="360" w:lineRule="auto"/>
        <w:ind w:firstLine="600" w:firstLineChars="200"/>
        <w:jc w:val="both"/>
        <w:rPr>
          <w:rFonts w:ascii="黑体" w:hAnsi="黑体" w:eastAsia="黑体" w:cs="Times New Roman"/>
          <w:color w:val="000000" w:themeColor="text1"/>
          <w:kern w:val="36"/>
          <w:sz w:val="30"/>
          <w:szCs w:val="30"/>
          <w14:textFill>
            <w14:solidFill>
              <w14:schemeClr w14:val="tx1"/>
            </w14:solidFill>
          </w14:textFill>
        </w:rPr>
      </w:pPr>
      <w:r>
        <w:rPr>
          <w:rFonts w:hint="eastAsia" w:ascii="黑体" w:hAnsi="黑体" w:eastAsia="黑体" w:cs="Times New Roman"/>
          <w:color w:val="000000" w:themeColor="text1"/>
          <w:kern w:val="36"/>
          <w:sz w:val="30"/>
          <w:szCs w:val="30"/>
          <w14:textFill>
            <w14:solidFill>
              <w14:schemeClr w14:val="tx1"/>
            </w14:solidFill>
          </w14:textFill>
        </w:rPr>
        <w:t>一、成果名称</w:t>
      </w:r>
    </w:p>
    <w:p>
      <w:pPr>
        <w:pStyle w:val="21"/>
        <w:snapToGrid w:val="0"/>
        <w:spacing w:line="360" w:lineRule="auto"/>
        <w:ind w:firstLine="600" w:firstLineChars="200"/>
        <w:jc w:val="both"/>
        <w:rPr>
          <w:rFonts w:ascii="Times New Roman" w:hAnsi="Times New Roman" w:eastAsia="仿宋" w:cs="Times New Roman"/>
          <w:color w:val="000000" w:themeColor="text1"/>
          <w:kern w:val="36"/>
          <w:sz w:val="30"/>
          <w:szCs w:val="30"/>
          <w14:textFill>
            <w14:solidFill>
              <w14:schemeClr w14:val="tx1"/>
            </w14:solidFill>
          </w14:textFill>
        </w:rPr>
      </w:pPr>
      <w:r>
        <w:rPr>
          <w:rFonts w:ascii="Times New Roman" w:hAnsi="Times New Roman" w:eastAsia="仿宋" w:cs="Times New Roman"/>
          <w:color w:val="000000" w:themeColor="text1"/>
          <w:kern w:val="36"/>
          <w:sz w:val="30"/>
          <w:szCs w:val="30"/>
          <w14:textFill>
            <w14:solidFill>
              <w14:schemeClr w14:val="tx1"/>
            </w14:solidFill>
          </w14:textFill>
        </w:rPr>
        <w:t>《</w:t>
      </w:r>
      <w:r>
        <w:rPr>
          <w:rFonts w:hint="eastAsia" w:ascii="Times New Roman" w:hAnsi="Times New Roman" w:eastAsia="仿宋" w:cs="Times New Roman"/>
          <w:color w:val="000000" w:themeColor="text1"/>
          <w:kern w:val="36"/>
          <w:sz w:val="30"/>
          <w:szCs w:val="30"/>
          <w14:textFill>
            <w14:solidFill>
              <w14:schemeClr w14:val="tx1"/>
            </w14:solidFill>
          </w14:textFill>
        </w:rPr>
        <w:t>寒冷地区渠道安全监测技术规程</w:t>
      </w:r>
      <w:r>
        <w:rPr>
          <w:rFonts w:ascii="Times New Roman" w:hAnsi="Times New Roman" w:eastAsia="仿宋" w:cs="Times New Roman"/>
          <w:color w:val="000000" w:themeColor="text1"/>
          <w:kern w:val="36"/>
          <w:sz w:val="30"/>
          <w:szCs w:val="30"/>
          <w14:textFill>
            <w14:solidFill>
              <w14:schemeClr w14:val="tx1"/>
            </w14:solidFill>
          </w14:textFill>
        </w:rPr>
        <w:t>》（</w:t>
      </w:r>
      <w:r>
        <w:rPr>
          <w:rFonts w:hint="eastAsia" w:ascii="Times New Roman" w:hAnsi="Times New Roman" w:eastAsia="仿宋" w:cs="Times New Roman"/>
          <w:color w:val="000000" w:themeColor="text1"/>
          <w:kern w:val="36"/>
          <w:sz w:val="30"/>
          <w:szCs w:val="30"/>
          <w14:textFill>
            <w14:solidFill>
              <w14:schemeClr w14:val="tx1"/>
            </w14:solidFill>
          </w14:textFill>
        </w:rPr>
        <w:t>T/CHES40-2020</w:t>
      </w:r>
      <w:r>
        <w:rPr>
          <w:rFonts w:ascii="Times New Roman" w:hAnsi="Times New Roman" w:eastAsia="仿宋" w:cs="Times New Roman"/>
          <w:color w:val="000000" w:themeColor="text1"/>
          <w:kern w:val="36"/>
          <w:sz w:val="30"/>
          <w:szCs w:val="30"/>
          <w14:textFill>
            <w14:solidFill>
              <w14:schemeClr w14:val="tx1"/>
            </w14:solidFill>
          </w14:textFill>
        </w:rPr>
        <w:t>）</w:t>
      </w:r>
    </w:p>
    <w:p>
      <w:pPr>
        <w:pStyle w:val="21"/>
        <w:snapToGrid w:val="0"/>
        <w:spacing w:line="360" w:lineRule="auto"/>
        <w:ind w:firstLine="600" w:firstLineChars="200"/>
        <w:jc w:val="both"/>
        <w:rPr>
          <w:rFonts w:ascii="黑体" w:hAnsi="黑体" w:eastAsia="黑体" w:cs="Times New Roman"/>
          <w:color w:val="000000" w:themeColor="text1"/>
          <w:kern w:val="36"/>
          <w:sz w:val="30"/>
          <w:szCs w:val="30"/>
          <w14:textFill>
            <w14:solidFill>
              <w14:schemeClr w14:val="tx1"/>
            </w14:solidFill>
          </w14:textFill>
        </w:rPr>
      </w:pPr>
      <w:r>
        <w:rPr>
          <w:rFonts w:hint="eastAsia" w:ascii="黑体" w:hAnsi="黑体" w:eastAsia="黑体" w:cs="Times New Roman"/>
          <w:color w:val="000000" w:themeColor="text1"/>
          <w:kern w:val="36"/>
          <w:sz w:val="30"/>
          <w:szCs w:val="30"/>
          <w14:textFill>
            <w14:solidFill>
              <w14:schemeClr w14:val="tx1"/>
            </w14:solidFill>
          </w14:textFill>
        </w:rPr>
        <w:t>二、提名者</w:t>
      </w:r>
    </w:p>
    <w:p>
      <w:pPr>
        <w:pStyle w:val="21"/>
        <w:snapToGrid w:val="0"/>
        <w:spacing w:line="360" w:lineRule="auto"/>
        <w:ind w:firstLine="600" w:firstLineChars="200"/>
        <w:jc w:val="both"/>
        <w:rPr>
          <w:rFonts w:ascii="Times New Roman" w:hAnsi="Times New Roman" w:eastAsia="仿宋" w:cs="Times New Roman"/>
          <w:color w:val="000000" w:themeColor="text1"/>
          <w:kern w:val="36"/>
          <w:sz w:val="30"/>
          <w:szCs w:val="30"/>
          <w14:textFill>
            <w14:solidFill>
              <w14:schemeClr w14:val="tx1"/>
            </w14:solidFill>
          </w14:textFill>
        </w:rPr>
      </w:pPr>
      <w:r>
        <w:rPr>
          <w:rFonts w:ascii="Times New Roman" w:hAnsi="Times New Roman" w:eastAsia="仿宋" w:cs="Times New Roman"/>
          <w:color w:val="000000" w:themeColor="text1"/>
          <w:kern w:val="36"/>
          <w:sz w:val="30"/>
          <w:szCs w:val="30"/>
          <w14:textFill>
            <w14:solidFill>
              <w14:schemeClr w14:val="tx1"/>
            </w14:solidFill>
          </w14:textFill>
        </w:rPr>
        <w:t>中国水利学会</w:t>
      </w:r>
    </w:p>
    <w:p>
      <w:pPr>
        <w:pStyle w:val="21"/>
        <w:snapToGrid w:val="0"/>
        <w:spacing w:line="360" w:lineRule="auto"/>
        <w:ind w:firstLine="600" w:firstLineChars="200"/>
        <w:jc w:val="both"/>
        <w:rPr>
          <w:rFonts w:ascii="黑体" w:hAnsi="黑体" w:eastAsia="黑体" w:cs="Times New Roman"/>
          <w:color w:val="000000" w:themeColor="text1"/>
          <w:kern w:val="36"/>
          <w:sz w:val="30"/>
          <w:szCs w:val="30"/>
          <w14:textFill>
            <w14:solidFill>
              <w14:schemeClr w14:val="tx1"/>
            </w14:solidFill>
          </w14:textFill>
        </w:rPr>
      </w:pPr>
      <w:r>
        <w:rPr>
          <w:rFonts w:hint="eastAsia" w:ascii="黑体" w:hAnsi="黑体" w:eastAsia="黑体" w:cs="Times New Roman"/>
          <w:color w:val="000000" w:themeColor="text1"/>
          <w:kern w:val="36"/>
          <w:sz w:val="30"/>
          <w:szCs w:val="30"/>
          <w14:textFill>
            <w14:solidFill>
              <w14:schemeClr w14:val="tx1"/>
            </w14:solidFill>
          </w14:textFill>
        </w:rPr>
        <w:t>三、提名等级</w:t>
      </w:r>
    </w:p>
    <w:p>
      <w:pPr>
        <w:pStyle w:val="21"/>
        <w:snapToGrid w:val="0"/>
        <w:spacing w:line="360" w:lineRule="auto"/>
        <w:ind w:firstLine="600" w:firstLineChars="200"/>
        <w:jc w:val="both"/>
        <w:rPr>
          <w:rFonts w:ascii="Times New Roman" w:hAnsi="Times New Roman" w:eastAsia="仿宋" w:cs="Times New Roman"/>
          <w:color w:val="000000" w:themeColor="text1"/>
          <w:kern w:val="36"/>
          <w:sz w:val="30"/>
          <w:szCs w:val="30"/>
          <w14:textFill>
            <w14:solidFill>
              <w14:schemeClr w14:val="tx1"/>
            </w14:solidFill>
          </w14:textFill>
        </w:rPr>
      </w:pPr>
      <w:r>
        <w:rPr>
          <w:rFonts w:hint="eastAsia" w:ascii="Times New Roman" w:hAnsi="Times New Roman" w:eastAsia="仿宋" w:cs="Times New Roman"/>
          <w:color w:val="000000" w:themeColor="text1"/>
          <w:kern w:val="36"/>
          <w:sz w:val="30"/>
          <w:szCs w:val="30"/>
          <w:lang w:val="en-US" w:eastAsia="zh-CN"/>
          <w14:textFill>
            <w14:solidFill>
              <w14:schemeClr w14:val="tx1"/>
            </w14:solidFill>
          </w14:textFill>
        </w:rPr>
        <w:t>中国</w:t>
      </w:r>
      <w:r>
        <w:rPr>
          <w:rFonts w:ascii="Times New Roman" w:hAnsi="Times New Roman" w:eastAsia="仿宋" w:cs="Times New Roman"/>
          <w:color w:val="000000" w:themeColor="text1"/>
          <w:kern w:val="36"/>
          <w:sz w:val="30"/>
          <w:szCs w:val="30"/>
          <w14:textFill>
            <w14:solidFill>
              <w14:schemeClr w14:val="tx1"/>
            </w14:solidFill>
          </w14:textFill>
        </w:rPr>
        <w:t>标准</w:t>
      </w:r>
      <w:r>
        <w:rPr>
          <w:rFonts w:hint="eastAsia" w:ascii="Times New Roman" w:hAnsi="Times New Roman" w:eastAsia="仿宋" w:cs="Times New Roman"/>
          <w:color w:val="000000" w:themeColor="text1"/>
          <w:kern w:val="36"/>
          <w:sz w:val="30"/>
          <w:szCs w:val="30"/>
          <w14:textFill>
            <w14:solidFill>
              <w14:schemeClr w14:val="tx1"/>
            </w14:solidFill>
          </w14:textFill>
        </w:rPr>
        <w:t>科技</w:t>
      </w:r>
      <w:r>
        <w:rPr>
          <w:rFonts w:ascii="Times New Roman" w:hAnsi="Times New Roman" w:eastAsia="仿宋" w:cs="Times New Roman"/>
          <w:color w:val="000000" w:themeColor="text1"/>
          <w:kern w:val="36"/>
          <w:sz w:val="30"/>
          <w:szCs w:val="30"/>
          <w14:textFill>
            <w14:solidFill>
              <w14:schemeClr w14:val="tx1"/>
            </w14:solidFill>
          </w14:textFill>
        </w:rPr>
        <w:t>创新奖</w:t>
      </w:r>
      <w:r>
        <w:rPr>
          <w:rFonts w:hint="eastAsia" w:ascii="Times New Roman" w:hAnsi="Times New Roman" w:eastAsia="仿宋" w:cs="Times New Roman"/>
          <w:color w:val="000000" w:themeColor="text1"/>
          <w:kern w:val="36"/>
          <w:sz w:val="30"/>
          <w:szCs w:val="30"/>
          <w14:textFill>
            <w14:solidFill>
              <w14:schemeClr w14:val="tx1"/>
            </w14:solidFill>
          </w14:textFill>
        </w:rPr>
        <w:t>项目奖一等奖</w:t>
      </w:r>
    </w:p>
    <w:p>
      <w:pPr>
        <w:pStyle w:val="21"/>
        <w:snapToGrid w:val="0"/>
        <w:spacing w:line="360" w:lineRule="auto"/>
        <w:ind w:firstLine="600" w:firstLineChars="200"/>
        <w:jc w:val="both"/>
        <w:rPr>
          <w:rFonts w:ascii="Times New Roman" w:hAnsi="Times New Roman" w:eastAsia="黑体" w:cs="Times New Roman"/>
          <w:color w:val="333333"/>
          <w:kern w:val="36"/>
          <w:sz w:val="30"/>
          <w:szCs w:val="30"/>
        </w:rPr>
      </w:pPr>
      <w:r>
        <w:rPr>
          <w:rFonts w:ascii="Times New Roman" w:hAnsi="Times New Roman" w:eastAsia="黑体" w:cs="Times New Roman"/>
          <w:color w:val="333333"/>
          <w:kern w:val="36"/>
          <w:sz w:val="30"/>
          <w:szCs w:val="30"/>
        </w:rPr>
        <w:t>四、主要</w:t>
      </w:r>
      <w:r>
        <w:rPr>
          <w:rFonts w:hint="eastAsia" w:ascii="Times New Roman" w:hAnsi="Times New Roman" w:eastAsia="黑体" w:cs="Times New Roman"/>
          <w:color w:val="333333"/>
          <w:kern w:val="36"/>
          <w:sz w:val="30"/>
          <w:szCs w:val="30"/>
        </w:rPr>
        <w:t>成果</w:t>
      </w:r>
    </w:p>
    <w:p>
      <w:pPr>
        <w:pStyle w:val="21"/>
        <w:snapToGrid w:val="0"/>
        <w:spacing w:line="360" w:lineRule="auto"/>
        <w:ind w:firstLine="600" w:firstLineChars="200"/>
        <w:jc w:val="both"/>
        <w:rPr>
          <w:rFonts w:ascii="Times New Roman" w:hAnsi="Times New Roman" w:eastAsia="仿宋" w:cs="Times New Roman"/>
          <w:color w:val="000000" w:themeColor="text1"/>
          <w:kern w:val="36"/>
          <w:sz w:val="30"/>
          <w:szCs w:val="30"/>
          <w14:textFill>
            <w14:solidFill>
              <w14:schemeClr w14:val="tx1"/>
            </w14:solidFill>
          </w14:textFill>
        </w:rPr>
      </w:pPr>
      <w:r>
        <w:rPr>
          <w:rFonts w:hint="eastAsia" w:ascii="Times New Roman" w:hAnsi="Times New Roman" w:eastAsia="仿宋" w:cs="Times New Roman"/>
          <w:color w:val="000000" w:themeColor="text1"/>
          <w:kern w:val="36"/>
          <w:sz w:val="30"/>
          <w:szCs w:val="30"/>
          <w14:textFill>
            <w14:solidFill>
              <w14:schemeClr w14:val="tx1"/>
            </w14:solidFill>
          </w14:textFill>
        </w:rPr>
        <w:t>主要创新：（1）渠道冻胀监测技术：自主研发了渠道全断面冻胀变形和三维冻胀力监测设备，实现了渠道断面二维变形和三向冻胀应力监测；（2）渠道渗漏监测技术：自主研发了渠道渗漏分布式光纤测试技术，实现了渠道沿线大范围连续渗漏监测；（3）渠道应力变形监测技术：自主研发了土压力计、孔隙水压力计等测量仪器埋设新技术；（</w:t>
      </w:r>
      <w:r>
        <w:rPr>
          <w:rFonts w:ascii="Times New Roman" w:hAnsi="Times New Roman" w:eastAsia="仿宋" w:cs="Times New Roman"/>
          <w:color w:val="000000" w:themeColor="text1"/>
          <w:kern w:val="36"/>
          <w:sz w:val="30"/>
          <w:szCs w:val="30"/>
          <w14:textFill>
            <w14:solidFill>
              <w14:schemeClr w14:val="tx1"/>
            </w14:solidFill>
          </w14:textFill>
        </w:rPr>
        <w:t>4</w:t>
      </w:r>
      <w:r>
        <w:rPr>
          <w:rFonts w:hint="eastAsia" w:ascii="Times New Roman" w:hAnsi="Times New Roman" w:eastAsia="仿宋" w:cs="Times New Roman"/>
          <w:color w:val="000000" w:themeColor="text1"/>
          <w:kern w:val="36"/>
          <w:sz w:val="30"/>
          <w:szCs w:val="30"/>
          <w14:textFill>
            <w14:solidFill>
              <w14:schemeClr w14:val="tx1"/>
            </w14:solidFill>
          </w14:textFill>
        </w:rPr>
        <w:t>）渠道自动化监测技术：自主研发了基于土、水、温、力联合的输水渠道冻害监测和预警系统，创建了渠道多时空监测云平台，实现了高寒区供水渠道冻害的远程自动化监测。本标准及相关成果已在北疆大型供水工程等寒区输水渠道中成功应用，有力提升了渠道安全监测效率，保障了相关工程的安全运行。</w:t>
      </w:r>
    </w:p>
    <w:p>
      <w:pPr>
        <w:pStyle w:val="21"/>
        <w:snapToGrid w:val="0"/>
        <w:spacing w:line="360" w:lineRule="auto"/>
        <w:ind w:firstLine="600" w:firstLineChars="200"/>
        <w:jc w:val="both"/>
        <w:rPr>
          <w:rFonts w:ascii="黑体" w:hAnsi="黑体" w:eastAsia="黑体" w:cs="Times New Roman"/>
          <w:color w:val="000000" w:themeColor="text1"/>
          <w:kern w:val="36"/>
          <w:sz w:val="30"/>
          <w:szCs w:val="30"/>
          <w14:textFill>
            <w14:solidFill>
              <w14:schemeClr w14:val="tx1"/>
            </w14:solidFill>
          </w14:textFill>
        </w:rPr>
      </w:pPr>
      <w:r>
        <w:rPr>
          <w:rFonts w:hint="eastAsia" w:ascii="黑体" w:hAnsi="黑体" w:eastAsia="黑体" w:cs="Times New Roman"/>
          <w:color w:val="000000" w:themeColor="text1"/>
          <w:kern w:val="36"/>
          <w:sz w:val="30"/>
          <w:szCs w:val="30"/>
          <w14:textFill>
            <w14:solidFill>
              <w14:schemeClr w14:val="tx1"/>
            </w14:solidFill>
          </w14:textFill>
        </w:rPr>
        <w:t>五、主要完成人</w:t>
      </w:r>
    </w:p>
    <w:p>
      <w:pPr>
        <w:pStyle w:val="21"/>
        <w:snapToGrid w:val="0"/>
        <w:spacing w:line="360" w:lineRule="auto"/>
        <w:ind w:firstLine="600" w:firstLineChars="200"/>
        <w:rPr>
          <w:rFonts w:ascii="Times New Roman" w:hAnsi="Times New Roman" w:eastAsia="仿宋" w:cs="Times New Roman"/>
          <w:color w:val="000000" w:themeColor="text1"/>
          <w:kern w:val="36"/>
          <w:sz w:val="30"/>
          <w:szCs w:val="30"/>
          <w14:textFill>
            <w14:solidFill>
              <w14:schemeClr w14:val="tx1"/>
            </w14:solidFill>
          </w14:textFill>
        </w:rPr>
      </w:pPr>
      <w:r>
        <w:rPr>
          <w:rFonts w:hint="eastAsia" w:ascii="Times New Roman" w:hAnsi="Times New Roman" w:eastAsia="仿宋" w:cs="Times New Roman"/>
          <w:color w:val="000000" w:themeColor="text1"/>
          <w:kern w:val="36"/>
          <w:sz w:val="30"/>
          <w:szCs w:val="30"/>
          <w14:textFill>
            <w14:solidFill>
              <w14:schemeClr w14:val="tx1"/>
            </w14:solidFill>
          </w14:textFill>
        </w:rPr>
        <w:t>蔡正银、石泉、高长胜、贺传卿、王正中、何宁、黄英豪、苏珊、王怀义、张晨</w:t>
      </w:r>
    </w:p>
    <w:p>
      <w:pPr>
        <w:pStyle w:val="21"/>
        <w:snapToGrid w:val="0"/>
        <w:spacing w:line="360" w:lineRule="auto"/>
        <w:ind w:firstLine="600" w:firstLineChars="200"/>
        <w:jc w:val="both"/>
        <w:rPr>
          <w:rFonts w:ascii="黑体" w:hAnsi="黑体" w:eastAsia="黑体" w:cs="Times New Roman"/>
          <w:color w:val="000000" w:themeColor="text1"/>
          <w:kern w:val="36"/>
          <w:sz w:val="30"/>
          <w:szCs w:val="30"/>
          <w14:textFill>
            <w14:solidFill>
              <w14:schemeClr w14:val="tx1"/>
            </w14:solidFill>
          </w14:textFill>
        </w:rPr>
      </w:pPr>
      <w:r>
        <w:rPr>
          <w:rFonts w:hint="eastAsia" w:ascii="黑体" w:hAnsi="黑体" w:eastAsia="黑体" w:cs="Times New Roman"/>
          <w:color w:val="000000" w:themeColor="text1"/>
          <w:kern w:val="36"/>
          <w:sz w:val="30"/>
          <w:szCs w:val="30"/>
          <w14:textFill>
            <w14:solidFill>
              <w14:schemeClr w14:val="tx1"/>
            </w14:solidFill>
          </w14:textFill>
        </w:rPr>
        <w:t>六、主要完成单位</w:t>
      </w:r>
    </w:p>
    <w:p>
      <w:pPr>
        <w:pStyle w:val="21"/>
        <w:snapToGrid w:val="0"/>
        <w:spacing w:line="360" w:lineRule="auto"/>
        <w:ind w:firstLine="600" w:firstLineChars="200"/>
        <w:jc w:val="both"/>
        <w:rPr>
          <w:rFonts w:ascii="Times New Roman" w:hAnsi="Times New Roman" w:eastAsia="仿宋" w:cs="Times New Roman"/>
          <w:color w:val="000000" w:themeColor="text1"/>
          <w:kern w:val="36"/>
          <w:sz w:val="30"/>
          <w:szCs w:val="30"/>
          <w14:textFill>
            <w14:solidFill>
              <w14:schemeClr w14:val="tx1"/>
            </w14:solidFill>
          </w14:textFill>
        </w:rPr>
      </w:pPr>
      <w:r>
        <w:rPr>
          <w:rFonts w:hint="eastAsia" w:ascii="Times New Roman" w:hAnsi="Times New Roman" w:eastAsia="仿宋" w:cs="Times New Roman"/>
          <w:color w:val="000000" w:themeColor="text1"/>
          <w:kern w:val="36"/>
          <w:sz w:val="30"/>
          <w:szCs w:val="30"/>
          <w14:textFill>
            <w14:solidFill>
              <w14:schemeClr w14:val="tx1"/>
            </w14:solidFill>
          </w14:textFill>
        </w:rPr>
        <w:t>水利部交通运输部国家能源局南京水利科学研究院、新疆水利水电科学研究院、西北农林科技大学、新疆额尔齐斯河投资开发（集团）有限公司、黑龙江省水利科学研究院、中水东北勘测设计</w:t>
      </w:r>
      <w:r>
        <w:rPr>
          <w:rFonts w:hint="eastAsia" w:ascii="Times New Roman" w:hAnsi="Times New Roman" w:eastAsia="仿宋" w:cs="Times New Roman"/>
          <w:color w:val="000000" w:themeColor="text1"/>
          <w:kern w:val="36"/>
          <w:sz w:val="30"/>
          <w:szCs w:val="30"/>
          <w:lang w:val="en-US" w:eastAsia="zh-CN"/>
          <w14:textFill>
            <w14:solidFill>
              <w14:schemeClr w14:val="tx1"/>
            </w14:solidFill>
          </w14:textFill>
        </w:rPr>
        <w:t>研究院</w:t>
      </w:r>
      <w:r>
        <w:rPr>
          <w:rFonts w:hint="eastAsia" w:ascii="Times New Roman" w:hAnsi="Times New Roman" w:eastAsia="仿宋" w:cs="Times New Roman"/>
          <w:color w:val="000000" w:themeColor="text1"/>
          <w:kern w:val="36"/>
          <w:sz w:val="30"/>
          <w:szCs w:val="30"/>
          <w14:textFill>
            <w14:solidFill>
              <w14:schemeClr w14:val="tx1"/>
            </w14:solidFill>
          </w14:textFill>
        </w:rPr>
        <w:t>有限责任公司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lMjMzYTBmMzVmNDgyYWY5MTBmZWQ1YzAwMGVhOWUifQ=="/>
  </w:docVars>
  <w:rsids>
    <w:rsidRoot w:val="00EF45DB"/>
    <w:rsid w:val="00064A94"/>
    <w:rsid w:val="000771DB"/>
    <w:rsid w:val="0008706C"/>
    <w:rsid w:val="000B35A9"/>
    <w:rsid w:val="000C0BED"/>
    <w:rsid w:val="000D71E6"/>
    <w:rsid w:val="001B3752"/>
    <w:rsid w:val="001B3E7F"/>
    <w:rsid w:val="001F4FE3"/>
    <w:rsid w:val="0021486E"/>
    <w:rsid w:val="00244B0F"/>
    <w:rsid w:val="00245943"/>
    <w:rsid w:val="00261428"/>
    <w:rsid w:val="0033579B"/>
    <w:rsid w:val="00362D14"/>
    <w:rsid w:val="0038607D"/>
    <w:rsid w:val="003B2301"/>
    <w:rsid w:val="003E7A7A"/>
    <w:rsid w:val="003F57C2"/>
    <w:rsid w:val="00410D19"/>
    <w:rsid w:val="00437AA4"/>
    <w:rsid w:val="004A65EC"/>
    <w:rsid w:val="004C2B1C"/>
    <w:rsid w:val="004F48F8"/>
    <w:rsid w:val="00511C7A"/>
    <w:rsid w:val="00527092"/>
    <w:rsid w:val="005660FC"/>
    <w:rsid w:val="00566720"/>
    <w:rsid w:val="0059335E"/>
    <w:rsid w:val="005C3B2C"/>
    <w:rsid w:val="005E303A"/>
    <w:rsid w:val="006416BD"/>
    <w:rsid w:val="006470D5"/>
    <w:rsid w:val="006B06DB"/>
    <w:rsid w:val="006E63E9"/>
    <w:rsid w:val="00716419"/>
    <w:rsid w:val="00723952"/>
    <w:rsid w:val="00730722"/>
    <w:rsid w:val="00756FAD"/>
    <w:rsid w:val="00772895"/>
    <w:rsid w:val="007755CF"/>
    <w:rsid w:val="00793F2F"/>
    <w:rsid w:val="007B7B58"/>
    <w:rsid w:val="007D6A23"/>
    <w:rsid w:val="007E7523"/>
    <w:rsid w:val="00857B47"/>
    <w:rsid w:val="00870DAC"/>
    <w:rsid w:val="00872CF5"/>
    <w:rsid w:val="008736E2"/>
    <w:rsid w:val="0088179D"/>
    <w:rsid w:val="00894621"/>
    <w:rsid w:val="0089503A"/>
    <w:rsid w:val="009172DF"/>
    <w:rsid w:val="00930F42"/>
    <w:rsid w:val="009361F9"/>
    <w:rsid w:val="00967273"/>
    <w:rsid w:val="009A734E"/>
    <w:rsid w:val="009E1B19"/>
    <w:rsid w:val="00A03B6D"/>
    <w:rsid w:val="00A05945"/>
    <w:rsid w:val="00A376B4"/>
    <w:rsid w:val="00A47D30"/>
    <w:rsid w:val="00A615E8"/>
    <w:rsid w:val="00A87EE7"/>
    <w:rsid w:val="00AF72B1"/>
    <w:rsid w:val="00B41330"/>
    <w:rsid w:val="00B4213C"/>
    <w:rsid w:val="00B7571F"/>
    <w:rsid w:val="00B8139F"/>
    <w:rsid w:val="00BA3A3C"/>
    <w:rsid w:val="00BA41D4"/>
    <w:rsid w:val="00BC2F7F"/>
    <w:rsid w:val="00BD0B74"/>
    <w:rsid w:val="00BD48FF"/>
    <w:rsid w:val="00C04879"/>
    <w:rsid w:val="00C44139"/>
    <w:rsid w:val="00C70361"/>
    <w:rsid w:val="00C961B5"/>
    <w:rsid w:val="00D00AB3"/>
    <w:rsid w:val="00D15072"/>
    <w:rsid w:val="00D66E6C"/>
    <w:rsid w:val="00D904A2"/>
    <w:rsid w:val="00DD442C"/>
    <w:rsid w:val="00DF1F01"/>
    <w:rsid w:val="00E53AA3"/>
    <w:rsid w:val="00E60357"/>
    <w:rsid w:val="00E74325"/>
    <w:rsid w:val="00E91609"/>
    <w:rsid w:val="00E92168"/>
    <w:rsid w:val="00EE5F57"/>
    <w:rsid w:val="00EF186B"/>
    <w:rsid w:val="00EF2C5D"/>
    <w:rsid w:val="00EF45DB"/>
    <w:rsid w:val="00F148F4"/>
    <w:rsid w:val="00F23C00"/>
    <w:rsid w:val="00F42783"/>
    <w:rsid w:val="00F45DFC"/>
    <w:rsid w:val="00F47A58"/>
    <w:rsid w:val="00F613F6"/>
    <w:rsid w:val="00F62882"/>
    <w:rsid w:val="00F7241A"/>
    <w:rsid w:val="00FA3C88"/>
    <w:rsid w:val="00FD43D8"/>
    <w:rsid w:val="00FE0A1A"/>
    <w:rsid w:val="00FF07EE"/>
    <w:rsid w:val="00FF34B4"/>
    <w:rsid w:val="01D37A29"/>
    <w:rsid w:val="044F640C"/>
    <w:rsid w:val="0C94039D"/>
    <w:rsid w:val="36AC555E"/>
    <w:rsid w:val="52CF2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5"/>
    <w:basedOn w:val="1"/>
    <w:next w:val="1"/>
    <w:link w:val="16"/>
    <w:semiHidden/>
    <w:unhideWhenUsed/>
    <w:qFormat/>
    <w:uiPriority w:val="9"/>
    <w:pPr>
      <w:keepNext/>
      <w:keepLines/>
      <w:spacing w:before="280" w:after="290" w:line="376" w:lineRule="auto"/>
      <w:outlineLvl w:val="4"/>
    </w:pPr>
    <w:rPr>
      <w:b/>
      <w:bCs/>
      <w:sz w:val="28"/>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5"/>
    <w:semiHidden/>
    <w:unhideWhenUsed/>
    <w:qFormat/>
    <w:uiPriority w:val="99"/>
    <w:pPr>
      <w:ind w:left="100" w:leftChars="2500"/>
    </w:pPr>
  </w:style>
  <w:style w:type="paragraph" w:styleId="5">
    <w:name w:val="Balloon Text"/>
    <w:basedOn w:val="1"/>
    <w:link w:val="18"/>
    <w:semiHidden/>
    <w:unhideWhenUsed/>
    <w:qFormat/>
    <w:uiPriority w:val="99"/>
    <w:rPr>
      <w:sz w:val="18"/>
      <w:szCs w:val="18"/>
    </w:rPr>
  </w:style>
  <w:style w:type="paragraph" w:styleId="6">
    <w:name w:val="footer"/>
    <w:basedOn w:val="1"/>
    <w:link w:val="20"/>
    <w:unhideWhenUsed/>
    <w:qFormat/>
    <w:uiPriority w:val="99"/>
    <w:pPr>
      <w:tabs>
        <w:tab w:val="center" w:pos="4153"/>
        <w:tab w:val="right" w:pos="8306"/>
      </w:tabs>
      <w:snapToGrid w:val="0"/>
      <w:jc w:val="left"/>
    </w:pPr>
    <w:rPr>
      <w:sz w:val="18"/>
      <w:szCs w:val="18"/>
    </w:rPr>
  </w:style>
  <w:style w:type="paragraph" w:styleId="7">
    <w:name w:val="header"/>
    <w:basedOn w:val="1"/>
    <w:link w:val="19"/>
    <w:unhideWhenUsed/>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000FF"/>
      <w:u w:val="single"/>
    </w:rPr>
  </w:style>
  <w:style w:type="character" w:customStyle="1" w:styleId="13">
    <w:name w:val="标题 1 Char"/>
    <w:basedOn w:val="11"/>
    <w:link w:val="2"/>
    <w:qFormat/>
    <w:uiPriority w:val="9"/>
    <w:rPr>
      <w:rFonts w:ascii="宋体" w:hAnsi="宋体" w:eastAsia="宋体" w:cs="宋体"/>
      <w:b/>
      <w:bCs/>
      <w:kern w:val="36"/>
      <w:sz w:val="48"/>
      <w:szCs w:val="48"/>
    </w:rPr>
  </w:style>
  <w:style w:type="character" w:customStyle="1" w:styleId="14">
    <w:name w:val="fl"/>
    <w:basedOn w:val="11"/>
    <w:qFormat/>
    <w:uiPriority w:val="0"/>
  </w:style>
  <w:style w:type="character" w:customStyle="1" w:styleId="15">
    <w:name w:val="日期 Char"/>
    <w:basedOn w:val="11"/>
    <w:link w:val="4"/>
    <w:semiHidden/>
    <w:uiPriority w:val="99"/>
  </w:style>
  <w:style w:type="character" w:customStyle="1" w:styleId="16">
    <w:name w:val="标题 5 Char"/>
    <w:basedOn w:val="11"/>
    <w:link w:val="3"/>
    <w:semiHidden/>
    <w:uiPriority w:val="9"/>
    <w:rPr>
      <w:b/>
      <w:bCs/>
      <w:sz w:val="28"/>
      <w:szCs w:val="28"/>
    </w:rPr>
  </w:style>
  <w:style w:type="paragraph" w:customStyle="1" w:styleId="17">
    <w:name w:val="Char Char2 Char Char Char Char"/>
    <w:basedOn w:val="2"/>
    <w:uiPriority w:val="0"/>
    <w:pPr>
      <w:keepNext/>
      <w:keepLines/>
      <w:widowControl w:val="0"/>
      <w:snapToGrid w:val="0"/>
      <w:spacing w:before="240" w:beforeAutospacing="0" w:after="240" w:afterAutospacing="0" w:line="348" w:lineRule="auto"/>
      <w:jc w:val="both"/>
    </w:pPr>
    <w:rPr>
      <w:rFonts w:ascii="Tahoma" w:hAnsi="Tahoma" w:cs="Times New Roman"/>
      <w:bCs w:val="0"/>
      <w:kern w:val="2"/>
      <w:sz w:val="24"/>
      <w:szCs w:val="20"/>
    </w:rPr>
  </w:style>
  <w:style w:type="character" w:customStyle="1" w:styleId="18">
    <w:name w:val="批注框文本 Char"/>
    <w:basedOn w:val="11"/>
    <w:link w:val="5"/>
    <w:semiHidden/>
    <w:qFormat/>
    <w:uiPriority w:val="99"/>
    <w:rPr>
      <w:sz w:val="18"/>
      <w:szCs w:val="18"/>
    </w:rPr>
  </w:style>
  <w:style w:type="character" w:customStyle="1" w:styleId="19">
    <w:name w:val="页眉 Char"/>
    <w:basedOn w:val="11"/>
    <w:link w:val="7"/>
    <w:qFormat/>
    <w:uiPriority w:val="99"/>
    <w:rPr>
      <w:sz w:val="18"/>
      <w:szCs w:val="18"/>
    </w:rPr>
  </w:style>
  <w:style w:type="character" w:customStyle="1" w:styleId="20">
    <w:name w:val="页脚 Char"/>
    <w:basedOn w:val="11"/>
    <w:link w:val="6"/>
    <w:qFormat/>
    <w:uiPriority w:val="99"/>
    <w:rPr>
      <w:sz w:val="18"/>
      <w:szCs w:val="18"/>
    </w:rPr>
  </w:style>
  <w:style w:type="paragraph" w:customStyle="1" w:styleId="21">
    <w:name w:val="Defaul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character" w:customStyle="1" w:styleId="22">
    <w:name w:val="未处理的提及1"/>
    <w:basedOn w:val="1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835</Words>
  <Characters>931</Characters>
  <Lines>6</Lines>
  <Paragraphs>1</Paragraphs>
  <TotalTime>1</TotalTime>
  <ScaleCrop>false</ScaleCrop>
  <LinksUpToDate>false</LinksUpToDate>
  <CharactersWithSpaces>980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2022-06-15T12:50:00Z</dcterms:created>
  <dc:creator>yfxu(徐银风)</dc:creator>
  <cp:lastModifiedBy>Administrator</cp:lastModifiedBy>
  <dcterms:modified xsi:type="dcterms:W3CDTF">2022-06-16T08:31:37Z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11429DB9F93A469DB996F1E7B304EEE3</vt:lpwstr>
  </property>
</Properties>
</file>